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666E" w14:textId="77777777" w:rsidR="006F682A" w:rsidRPr="006F682A" w:rsidRDefault="006F682A" w:rsidP="006F682A">
      <w:pPr>
        <w:bidi/>
        <w:spacing w:before="100" w:beforeAutospacing="1" w:after="100" w:afterAutospacing="1" w:line="240" w:lineRule="auto"/>
        <w:jc w:val="center"/>
        <w:rPr>
          <w:rFonts w:ascii="Times New Roman" w:eastAsia="Times New Roman" w:hAnsi="Times New Roman" w:cs="Times New Roman"/>
          <w:sz w:val="32"/>
          <w:szCs w:val="32"/>
        </w:rPr>
      </w:pPr>
      <w:r w:rsidRPr="006F682A">
        <w:rPr>
          <w:rFonts w:ascii="vazir" w:eastAsia="Times New Roman" w:hAnsi="vazir" w:cs="Times New Roman" w:hint="cs"/>
          <w:b/>
          <w:bCs/>
          <w:sz w:val="26"/>
          <w:szCs w:val="28"/>
          <w:rtl/>
          <w:lang w:bidi="fa-IR"/>
        </w:rPr>
        <w:t>شیوه نامه اجرایی برنامه درسی رشته کارشناسی پرستاری مصوب 1393</w:t>
      </w:r>
    </w:p>
    <w:p w14:paraId="476C806C"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مقدمه:</w:t>
      </w:r>
    </w:p>
    <w:p w14:paraId="28878FD2"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rPr>
        <w:t>جهت نیل به اهداف آموزشی و پژوهشی</w:t>
      </w:r>
      <w:r w:rsidRPr="006F682A">
        <w:rPr>
          <w:rFonts w:ascii="vazir" w:eastAsia="Times New Roman" w:hAnsi="vazir" w:cs="Times New Roman" w:hint="cs"/>
          <w:sz w:val="26"/>
          <w:szCs w:val="28"/>
          <w:rtl/>
          <w:lang w:bidi="fa-IR"/>
        </w:rPr>
        <w:t>،</w:t>
      </w:r>
      <w:r w:rsidRPr="006F682A">
        <w:rPr>
          <w:rFonts w:ascii="vazir" w:eastAsia="Times New Roman" w:hAnsi="vazir" w:cs="Times New Roman" w:hint="cs"/>
          <w:sz w:val="26"/>
          <w:szCs w:val="28"/>
          <w:rtl/>
        </w:rPr>
        <w:t xml:space="preserve"> مهم ترین</w:t>
      </w: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رویکرد رعایت و اجرای صحیح برنامه آموزشی می باشد .  آخرین برنامه آموزشی رشته کارشناسی پرستاری در سال 1393 به تصویب رسیده و برای اجرا به دانشگاه های علوم پزشکی ارسال گردیده است. لذا به منظور اجرای صحیح برنامه فوق این شیوه نامه تدوین گردیده است. </w:t>
      </w:r>
    </w:p>
    <w:p w14:paraId="73A523EF"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 xml:space="preserve">تعاریف </w:t>
      </w:r>
    </w:p>
    <w:p w14:paraId="21606DF4"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برنامه آموزشی:</w:t>
      </w:r>
      <w:r w:rsidRPr="006F682A">
        <w:rPr>
          <w:rFonts w:ascii="vazir" w:eastAsia="Times New Roman" w:hAnsi="vazir" w:cs="Times New Roman" w:hint="cs"/>
          <w:sz w:val="26"/>
          <w:szCs w:val="28"/>
          <w:rtl/>
        </w:rPr>
        <w:t xml:space="preserve"> عبارتست از تعیین اهداف آموزشی و پیش بینی عملیات و فعالیتهای آموزشی برای رسیدن به اهداف آموزشی از قبل تعیین شده با توجه به امکانات و محدودیت های آموزشی و همچنین نظام ارزشی جامعه</w:t>
      </w:r>
      <w:r w:rsidRPr="006F682A">
        <w:rPr>
          <w:rFonts w:ascii="vazir" w:eastAsia="Times New Roman" w:hAnsi="vazir" w:cs="Times New Roman"/>
          <w:sz w:val="26"/>
          <w:szCs w:val="28"/>
          <w:rtl/>
        </w:rPr>
        <w:t xml:space="preserve">. </w:t>
      </w:r>
    </w:p>
    <w:p w14:paraId="0B66F34C"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کوریکولوم:</w:t>
      </w:r>
      <w:r w:rsidRPr="006F682A">
        <w:rPr>
          <w:rFonts w:ascii="vazir" w:eastAsia="Times New Roman" w:hAnsi="vazir" w:cs="Times New Roman" w:hint="cs"/>
          <w:sz w:val="26"/>
          <w:szCs w:val="28"/>
          <w:rtl/>
        </w:rPr>
        <w:t xml:space="preserve"> کوریکولوم عبارتست از آنچه که بایـد در یـک برنامـه آموزشـی رخ دهد، آنچه هدف آموزش دهنده می باشد و آنچه در راه این هدف انجام می گیرد</w:t>
      </w:r>
      <w:r w:rsidRPr="006F682A">
        <w:rPr>
          <w:rFonts w:ascii="vazir" w:eastAsia="Times New Roman" w:hAnsi="vazir" w:cs="Times New Roman"/>
          <w:sz w:val="26"/>
          <w:szCs w:val="28"/>
          <w:rtl/>
        </w:rPr>
        <w:t xml:space="preserve">. </w:t>
      </w:r>
    </w:p>
    <w:p w14:paraId="0790734B"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اجزای کوریکولوم:</w:t>
      </w:r>
      <w:r w:rsidRPr="006F682A">
        <w:rPr>
          <w:rFonts w:ascii="vazir" w:eastAsia="Times New Roman" w:hAnsi="vazir" w:cs="Times New Roman" w:hint="cs"/>
          <w:sz w:val="26"/>
          <w:szCs w:val="28"/>
          <w:rtl/>
        </w:rPr>
        <w:t xml:space="preserve"> هر کوریکولوم، جدا از برداشت ها و تعاریف متعدد آن، بایستی دارای 4 جزء باشد</w:t>
      </w:r>
      <w:r w:rsidRPr="006F682A">
        <w:rPr>
          <w:rFonts w:ascii="vazir" w:eastAsia="Times New Roman" w:hAnsi="vazir" w:cs="Times New Roman"/>
          <w:sz w:val="26"/>
          <w:szCs w:val="28"/>
          <w:rtl/>
        </w:rPr>
        <w:t xml:space="preserve">: </w:t>
      </w:r>
    </w:p>
    <w:p w14:paraId="4BA3BF10"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اهداف ومحتوا</w:t>
      </w:r>
    </w:p>
    <w:p w14:paraId="63E5B934"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هدف کلی</w:t>
      </w:r>
    </w:p>
    <w:p w14:paraId="7EFEEB69"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rPr>
        <w:t>هدف کلی آموزش پرستاری در مقطع کارشناسی، تربیت افرادی است که قادر باشند به عنوان عضوی از تیم سلامت به ارائه خدمات مراقبتی و بهداشتی ، آموزشی ، پژوهشی ، مشاوره ای ، مدیریتی و حمایتی و توانبخشی جهت تامین ، حفظ و ارتقاء سلامت فرد ، خانواده و جامعه بپردازند</w:t>
      </w:r>
      <w:r w:rsidRPr="006F682A">
        <w:rPr>
          <w:rFonts w:ascii="vazir" w:eastAsia="Times New Roman" w:hAnsi="vazir" w:cs="Times New Roman"/>
          <w:sz w:val="26"/>
          <w:szCs w:val="28"/>
          <w:rtl/>
        </w:rPr>
        <w:t>.</w:t>
      </w:r>
    </w:p>
    <w:p w14:paraId="149A0E16"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وظایف حرفه ای دانش آموختگان</w:t>
      </w:r>
    </w:p>
    <w:p w14:paraId="751B2E0B"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lang w:bidi="fa-IR"/>
        </w:rPr>
        <w:t xml:space="preserve"> </w:t>
      </w:r>
      <w:r w:rsidRPr="006F682A">
        <w:rPr>
          <w:rFonts w:ascii="vazir" w:eastAsia="Times New Roman" w:hAnsi="vazir" w:cs="Times New Roman" w:hint="cs"/>
          <w:sz w:val="26"/>
          <w:szCs w:val="28"/>
          <w:rtl/>
        </w:rPr>
        <w:t>وظایف حرفه ای دانش آموختگان با توجه به نقش های مراقبتی و بهداشتی ، آموزشی ، پژوهشی ، مشاوره ای ، مدیریتی و حمایتی ،و توانبخشی عبارتند از</w:t>
      </w:r>
      <w:r w:rsidRPr="006F682A">
        <w:rPr>
          <w:rFonts w:ascii="vazir" w:eastAsia="Times New Roman" w:hAnsi="vazir" w:cs="Times New Roman"/>
          <w:sz w:val="26"/>
          <w:szCs w:val="28"/>
          <w:rtl/>
        </w:rPr>
        <w:t xml:space="preserve"> :</w:t>
      </w:r>
    </w:p>
    <w:p w14:paraId="2EC243D9"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وظایف مراقبتی و بهداشتی</w:t>
      </w:r>
      <w:r w:rsidRPr="006F682A">
        <w:rPr>
          <w:rFonts w:ascii="vazir" w:eastAsia="Times New Roman" w:hAnsi="vazir" w:cs="Times New Roman"/>
          <w:sz w:val="26"/>
          <w:szCs w:val="28"/>
          <w:rtl/>
        </w:rPr>
        <w:t xml:space="preserve"> : </w:t>
      </w:r>
      <w:r w:rsidRPr="006F682A">
        <w:rPr>
          <w:rFonts w:ascii="vazir" w:eastAsia="Times New Roman" w:hAnsi="vazir" w:cs="Times New Roman" w:hint="cs"/>
          <w:sz w:val="26"/>
          <w:szCs w:val="28"/>
          <w:rtl/>
        </w:rPr>
        <w:t>طرح و برنامه ریزی مراقبت از بیماران بر اساس فرآیند پرستاری و توجه به نتایج حاصل از کاربرد آن ها ارائه مراقبت های پرستاری در بخش های ویژه</w:t>
      </w:r>
      <w:r w:rsidRPr="006F682A">
        <w:rPr>
          <w:rFonts w:ascii="vazir" w:eastAsia="Times New Roman" w:hAnsi="vazir" w:cs="Times New Roman"/>
          <w:sz w:val="26"/>
          <w:szCs w:val="28"/>
          <w:rtl/>
        </w:rPr>
        <w:t xml:space="preserve"> (</w:t>
      </w:r>
      <w:r w:rsidRPr="006F682A">
        <w:rPr>
          <w:rFonts w:ascii="vazir" w:eastAsia="Times New Roman" w:hAnsi="vazir" w:cs="Times New Roman"/>
          <w:sz w:val="26"/>
          <w:szCs w:val="28"/>
        </w:rPr>
        <w:t>ICU,CCU</w:t>
      </w: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دیالیز ) و عمومی همکاری با سایر اعضاء تیم سلامت در سطوح مختلف پیشگیری</w:t>
      </w:r>
    </w:p>
    <w:p w14:paraId="6DB1AC61"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 xml:space="preserve"> وظایف آموزشی</w:t>
      </w:r>
      <w:r w:rsidRPr="006F682A">
        <w:rPr>
          <w:rFonts w:ascii="vazir" w:eastAsia="Times New Roman" w:hAnsi="vazir" w:cs="Times New Roman"/>
          <w:b/>
          <w:bCs/>
          <w:sz w:val="26"/>
          <w:szCs w:val="28"/>
          <w:rtl/>
        </w:rPr>
        <w:t xml:space="preserve"> :</w:t>
      </w: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آموزش نکات بهداشتی و مراقبتی به فرد، خانواده، جامعه طراحی برنامه آموزش به مددجو ، افراد تحت سرپرستی و خانواده ها در سطوح مختلف پیشگیری متناسب با نقش ها و وظایف حرفه ای اجرای برنامه آموزش به مددجو افراد تحت سرپرستی و خانواده ها در سطوح مختلف پیشگیری </w:t>
      </w:r>
    </w:p>
    <w:p w14:paraId="542EE931"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lastRenderedPageBreak/>
        <w:t>وظایف پژوهشی</w:t>
      </w:r>
      <w:r w:rsidRPr="006F682A">
        <w:rPr>
          <w:rFonts w:ascii="vazir" w:eastAsia="Times New Roman" w:hAnsi="vazir" w:cs="Times New Roman"/>
          <w:b/>
          <w:bCs/>
          <w:sz w:val="26"/>
          <w:szCs w:val="28"/>
          <w:rtl/>
        </w:rPr>
        <w:t xml:space="preserve"> :</w:t>
      </w: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مشارکت و همکاری با نظام سلامت در انجام پژوهش در زمینه های مختلف مربوط به حرفه بررسی و شناخت نیازهای مراقبتی، آموزشی و مشاوره ای و بهداشتی فرد، خانواده و جامعه از طریق همکاری اقدامات پژوهشی همکاری با سایر اعضاء تیم سلامت در جهت انتشار به کارگیری نتایج پژوهش </w:t>
      </w:r>
    </w:p>
    <w:p w14:paraId="26B4E2A1"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وظایف مشاوره ای:</w:t>
      </w:r>
      <w:r w:rsidRPr="006F682A">
        <w:rPr>
          <w:rFonts w:ascii="vazir" w:eastAsia="Times New Roman" w:hAnsi="vazir" w:cs="Times New Roman" w:hint="cs"/>
          <w:sz w:val="26"/>
          <w:szCs w:val="28"/>
          <w:rtl/>
        </w:rPr>
        <w:t xml:space="preserve">  برقراری ارتباط حرفه ای با مددجویان ، مددجویان و خانواده ها به منظور کمک به رفع مشکلات بهداشتی درمانی آنها مشاوره و راهنمایی و هدایت مددجویان و خانواده ها درجهت بررسی مشکلات و رفع آنها هماهنگی و برقراری ارتباط با تیم های مراقبت های اولیه بهداشتی و سایر اعضاء گروه بهداشتی</w:t>
      </w:r>
    </w:p>
    <w:p w14:paraId="04670E90"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b/>
          <w:bCs/>
          <w:sz w:val="26"/>
          <w:szCs w:val="28"/>
          <w:rtl/>
        </w:rPr>
        <w:t xml:space="preserve">وظایف مدیریتی و حمایتی: </w:t>
      </w:r>
    </w:p>
    <w:p w14:paraId="00A65626"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برنامه ریزی برای کارکنان پرستاری در عرصه های خدمات بررسی و شناسایی مشکلات مربوط به پرستاری </w:t>
      </w:r>
    </w:p>
    <w:p w14:paraId="0843AD40"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تحلیل اطلاعات حاصل از بررسی و شناخت انجام شده و تعیین نیاز ها همکاری در تدوین و طراحی برنامه بر اساس فلسفه ، رسالت ، اهداف عرصه کار و استانداردهای مراقبتی </w:t>
      </w:r>
    </w:p>
    <w:p w14:paraId="275A21A1"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همکاری در اجرای برنامه تنظیمی به منظور دستیابی به اهداف تعیین شده </w:t>
      </w:r>
    </w:p>
    <w:p w14:paraId="47C8F75D"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سازمان دهی در عرصه ارائه خدمات و ایجاد هماهنگی در نقش ها و فعالیت های گروه پرستاری با توجه به تجربیات و معلومات هر یک از اعضاء گروه</w:t>
      </w:r>
    </w:p>
    <w:p w14:paraId="03C69320"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همکاری در زمینه برآورد هزینه در واحدهای مربوطه نظارت و ارزیابی فعالیت های انجام شده توسط گروه پرستاری و نتایج حاصل از آن</w:t>
      </w:r>
    </w:p>
    <w:p w14:paraId="7406F6CF"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نظارت و ارزیابی میزان دستیابی به اهداف مدیریتی و حمایتی </w:t>
      </w:r>
    </w:p>
    <w:p w14:paraId="4A374847"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 xml:space="preserve">وظایف توانبخشی : </w:t>
      </w:r>
    </w:p>
    <w:p w14:paraId="45DCA6FB" w14:textId="77777777" w:rsidR="006F682A" w:rsidRPr="006F682A" w:rsidRDefault="006F682A" w:rsidP="006F682A">
      <w:pPr>
        <w:bidi/>
        <w:spacing w:before="100" w:beforeAutospacing="1" w:after="100" w:afterAutospacing="1" w:line="240" w:lineRule="auto"/>
        <w:jc w:val="both"/>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rPr>
        <w:t>نقش توانبخشی پرستار ، بکارگیری علم و هنر به منظور ارتقاء عمل کرد سازگارانه مددجو در ابعاد جسمی – حرکتی ، روانی – اجتماعی و اخلاقی با وظایف زیر می باشد</w:t>
      </w:r>
      <w:r w:rsidRPr="006F682A">
        <w:rPr>
          <w:rFonts w:ascii="vazir" w:eastAsia="Times New Roman" w:hAnsi="vazir" w:cs="Times New Roman"/>
          <w:sz w:val="26"/>
          <w:szCs w:val="28"/>
          <w:rtl/>
        </w:rPr>
        <w:t xml:space="preserve">: </w:t>
      </w:r>
    </w:p>
    <w:p w14:paraId="3CFEC732"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آموزش فعالیت های روزمره زندگی بر حسب توانایی مددجو </w:t>
      </w:r>
    </w:p>
    <w:p w14:paraId="152CA51B"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فراهم کردن محیطی مناسب جهت بیان احساسات و نگرانی های مددجو و خانواده حمایت و تشویق مددجو و خانواده در برنامه های مراقبتی</w:t>
      </w:r>
    </w:p>
    <w:p w14:paraId="6CC6AB69"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کمک به مددجو و خانواده در تطابق با تغییرات ایجاد شده ناشی از موقعیت خاص مددجو </w:t>
      </w:r>
    </w:p>
    <w:p w14:paraId="1CAADA9A"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 xml:space="preserve">هماهنگی و همکاری با سایر اعضاء تیم سلامت و توانبخشی </w:t>
      </w:r>
    </w:p>
    <w:p w14:paraId="6190F85F" w14:textId="77777777" w:rsidR="006F682A" w:rsidRPr="006F682A" w:rsidRDefault="006F682A" w:rsidP="006F682A">
      <w:pPr>
        <w:bidi/>
        <w:spacing w:line="240" w:lineRule="auto"/>
        <w:ind w:left="72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کمک به مددجویان در جهت استفاده از حداقل توانمندیهای خود به منظور خودکفایی و کسب استقلال</w:t>
      </w:r>
    </w:p>
    <w:p w14:paraId="119537B8" w14:textId="77777777" w:rsidR="006F682A" w:rsidRPr="006F682A" w:rsidRDefault="006F682A" w:rsidP="006F682A">
      <w:pPr>
        <w:bidi/>
        <w:spacing w:before="100" w:beforeAutospacing="1" w:after="100" w:afterAutospacing="1" w:line="240" w:lineRule="auto"/>
        <w:ind w:left="360"/>
        <w:jc w:val="both"/>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توانمندی های مورد انتظار دانش آموختگان:</w:t>
      </w:r>
    </w:p>
    <w:p w14:paraId="24875434"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مهارت های ارتباطی</w:t>
      </w:r>
    </w:p>
    <w:p w14:paraId="76B617DE"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استفاده ماهرانه از وسایل موجود</w:t>
      </w:r>
    </w:p>
    <w:p w14:paraId="42BE9CB4"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تعامل بین بخشی</w:t>
      </w:r>
    </w:p>
    <w:p w14:paraId="258E8560"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کار در محیط های حرفه ای</w:t>
      </w:r>
    </w:p>
    <w:p w14:paraId="679F8180"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مهارت حل مسئله و تفکر نقادانه</w:t>
      </w:r>
    </w:p>
    <w:p w14:paraId="6D37EC3B"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lastRenderedPageBreak/>
        <w:t xml:space="preserve">·         </w:t>
      </w:r>
      <w:r w:rsidRPr="006F682A">
        <w:rPr>
          <w:rFonts w:ascii="vazir" w:eastAsia="Times New Roman" w:hAnsi="vazir" w:cs="Times New Roman" w:hint="cs"/>
          <w:sz w:val="26"/>
          <w:szCs w:val="28"/>
          <w:rtl/>
          <w:lang w:bidi="fa-IR"/>
        </w:rPr>
        <w:t>اجرای فرآیند پرستاری در امور مراقبت از بیمار</w:t>
      </w:r>
    </w:p>
    <w:p w14:paraId="156E8062"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آموزش به مددجو و خانواده</w:t>
      </w:r>
    </w:p>
    <w:p w14:paraId="4B3FE746"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درخواست و ارایه مشاوره حرفه ای</w:t>
      </w:r>
    </w:p>
    <w:p w14:paraId="6D9840B1"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یادگیری مادام العمر</w:t>
      </w:r>
    </w:p>
    <w:p w14:paraId="04F6C575" w14:textId="77777777" w:rsidR="006F682A" w:rsidRPr="006F682A" w:rsidRDefault="006F682A" w:rsidP="006F682A">
      <w:pPr>
        <w:bidi/>
        <w:spacing w:line="240" w:lineRule="auto"/>
        <w:ind w:left="1080" w:hanging="360"/>
        <w:contextualSpacing/>
        <w:jc w:val="both"/>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مهارت های عملی پرستاری</w:t>
      </w:r>
    </w:p>
    <w:p w14:paraId="0A01D66D"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استراتژی های یاددهی یادگیری</w:t>
      </w:r>
    </w:p>
    <w:p w14:paraId="038BBA90"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بر اساس آنچه در برنامه آموزشی آمده است این برنامه بر راهبردهای آموزش مبتنی بر وظایف، آموزش جامع نگر، آموزش جامعه نگر، آموزش مبتنی بر مشکل، آموزش مبتنی بر موضوع، آموزش بیمارستانی، آموزش مبتنی بر شواهد و آموزش سیستماتیک استوار است بنابراین گروه پرستاری در آموزش های خود رویکردهای فوق را مد نظر قرار داده و از آنها استفاده خواهد نمود.</w:t>
      </w:r>
    </w:p>
    <w:p w14:paraId="2280EB2C"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روش ها و فنون آموزشی:</w:t>
      </w:r>
    </w:p>
    <w:p w14:paraId="46CACE0D"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rPr>
        <w:t>در مباحث نظری از روش های آموزشی سخنرانی، پرسش و پاسخ، بحث در گروه های بزرگ و کوچک، آموزش از طریق کار در تیم (</w:t>
      </w:r>
      <w:r w:rsidRPr="006F682A">
        <w:rPr>
          <w:rFonts w:ascii="vazir" w:eastAsia="Times New Roman" w:hAnsi="vazir" w:cs="Times New Roman"/>
          <w:sz w:val="26"/>
          <w:szCs w:val="28"/>
        </w:rPr>
        <w:t>Team Based Learning</w:t>
      </w:r>
      <w:r w:rsidRPr="006F682A">
        <w:rPr>
          <w:rFonts w:ascii="vazir" w:eastAsia="Times New Roman" w:hAnsi="vazir" w:cs="Times New Roman" w:hint="cs"/>
          <w:sz w:val="26"/>
          <w:szCs w:val="28"/>
          <w:rtl/>
          <w:lang w:bidi="fa-IR"/>
        </w:rPr>
        <w:t>)، کارگاه های آموزشی، ژورنال کلاب ، ارایه مورد بیماری و ارایه کنفرانس استفاده خواهد شد.</w:t>
      </w:r>
    </w:p>
    <w:p w14:paraId="6D4FA51B"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مباحث عملی: از روش آموزشی مستقیم</w:t>
      </w: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و  شبیه سازی از طریق کار با مانکن و در سالن پراتیک استفاده خواهد شد.</w:t>
      </w:r>
    </w:p>
    <w:p w14:paraId="237DFB97"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 xml:space="preserve">روشهای آموزشی مورد استفاده در کارآموزی و کارورزی: روش کار </w:t>
      </w:r>
      <w:r w:rsidRPr="006F682A">
        <w:rPr>
          <w:rFonts w:ascii="vazir" w:eastAsia="Times New Roman" w:hAnsi="vazir" w:cs="Times New Roman"/>
          <w:sz w:val="26"/>
          <w:szCs w:val="28"/>
        </w:rPr>
        <w:t>Case Method</w:t>
      </w:r>
      <w:r w:rsidRPr="006F682A">
        <w:rPr>
          <w:rFonts w:ascii="vazir" w:eastAsia="Times New Roman" w:hAnsi="vazir" w:cs="Times New Roman" w:hint="cs"/>
          <w:sz w:val="26"/>
          <w:szCs w:val="28"/>
          <w:rtl/>
          <w:lang w:bidi="fa-IR"/>
        </w:rPr>
        <w:t xml:space="preserve"> خواهد بود و از روش های آموزشی راند بیماران، مشاهده مستقیم و بازخورد، کنفرانس های درون بخشی، ارایه </w:t>
      </w:r>
      <w:r w:rsidRPr="006F682A">
        <w:rPr>
          <w:rFonts w:ascii="vazir" w:eastAsia="Times New Roman" w:hAnsi="vazir" w:cs="Times New Roman"/>
          <w:sz w:val="26"/>
          <w:szCs w:val="28"/>
        </w:rPr>
        <w:t>case</w:t>
      </w:r>
      <w:r w:rsidRPr="006F682A">
        <w:rPr>
          <w:rFonts w:ascii="vazir" w:eastAsia="Times New Roman" w:hAnsi="vazir" w:cs="Times New Roman" w:hint="cs"/>
          <w:sz w:val="26"/>
          <w:szCs w:val="28"/>
          <w:rtl/>
          <w:lang w:bidi="fa-IR"/>
        </w:rPr>
        <w:t>، کارپوشه و لاگ بوک استفاده می شود.</w:t>
      </w:r>
    </w:p>
    <w:p w14:paraId="33299038"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فرایندهای ارزیابی دانشجویان</w:t>
      </w:r>
    </w:p>
    <w:p w14:paraId="5C8E8F4E"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ارزیابی به صورت تکوینی و نهایی انجام خواهد گرفت.</w:t>
      </w:r>
    </w:p>
    <w:p w14:paraId="641C90CE"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         </w:t>
      </w:r>
      <w:r w:rsidRPr="006F682A">
        <w:rPr>
          <w:rFonts w:ascii="vazir" w:eastAsia="Times New Roman" w:hAnsi="vazir" w:cs="Times New Roman" w:hint="cs"/>
          <w:sz w:val="26"/>
          <w:szCs w:val="28"/>
          <w:rtl/>
          <w:lang w:bidi="fa-IR"/>
        </w:rPr>
        <w:t xml:space="preserve">در </w:t>
      </w:r>
      <w:r w:rsidRPr="006F682A">
        <w:rPr>
          <w:rFonts w:ascii="vazir" w:eastAsia="Times New Roman" w:hAnsi="vazir" w:cs="Times New Roman" w:hint="cs"/>
          <w:b/>
          <w:bCs/>
          <w:sz w:val="26"/>
          <w:szCs w:val="28"/>
          <w:rtl/>
          <w:lang w:bidi="fa-IR"/>
        </w:rPr>
        <w:t>دروس نظری</w:t>
      </w:r>
      <w:r w:rsidRPr="006F682A">
        <w:rPr>
          <w:rFonts w:ascii="vazir" w:eastAsia="Times New Roman" w:hAnsi="vazir" w:cs="Times New Roman" w:hint="cs"/>
          <w:sz w:val="26"/>
          <w:szCs w:val="28"/>
          <w:rtl/>
          <w:lang w:bidi="fa-IR"/>
        </w:rPr>
        <w:t xml:space="preserve"> ارزیابی تکوینی به صورت کوئیز و آزمون میان ترم خواهد بود. ضمن اینکه اساتید می توانند از کنفرانس های کلاسی ، تکالیف و ارایه مورد بیماری نیز برای ارزیابی تکوینی استفاده کنند. </w:t>
      </w:r>
    </w:p>
    <w:p w14:paraId="36EC1723"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ارزیابی نهایی (</w:t>
      </w:r>
      <w:r w:rsidRPr="006F682A">
        <w:rPr>
          <w:rFonts w:ascii="vazir" w:eastAsia="Times New Roman" w:hAnsi="vazir" w:cs="Times New Roman"/>
          <w:sz w:val="26"/>
          <w:szCs w:val="28"/>
          <w:lang w:val="en-GB"/>
        </w:rPr>
        <w:t>summative</w:t>
      </w:r>
      <w:r w:rsidRPr="006F682A">
        <w:rPr>
          <w:rFonts w:ascii="vazir" w:eastAsia="Times New Roman" w:hAnsi="vazir" w:cs="Times New Roman" w:hint="cs"/>
          <w:sz w:val="26"/>
          <w:szCs w:val="28"/>
          <w:rtl/>
          <w:lang w:bidi="fa-IR"/>
        </w:rPr>
        <w:t xml:space="preserve">) در دروس نظری به صورت آزمونهای چندگزینه ای، </w:t>
      </w:r>
      <w:r w:rsidRPr="006F682A">
        <w:rPr>
          <w:rFonts w:ascii="vazir" w:eastAsia="Times New Roman" w:hAnsi="vazir" w:cs="Times New Roman"/>
          <w:sz w:val="26"/>
          <w:szCs w:val="28"/>
          <w:lang w:val="en-GB"/>
        </w:rPr>
        <w:t>EMQ</w:t>
      </w:r>
      <w:r w:rsidRPr="006F682A">
        <w:rPr>
          <w:rFonts w:ascii="vazir" w:eastAsia="Times New Roman" w:hAnsi="vazir" w:cs="Times New Roman" w:hint="cs"/>
          <w:sz w:val="26"/>
          <w:szCs w:val="28"/>
          <w:rtl/>
          <w:lang w:bidi="fa-IR"/>
        </w:rPr>
        <w:t>، صحیح غلط، آزمون شفاهی و آزمون تشریحی استفاده می شود. آزمون ها باید به نحوی انجام گیرد که سطوح مختلف توکسونومی بلوم را در حیطه شناختی پوشش دهد.</w:t>
      </w:r>
    </w:p>
    <w:p w14:paraId="1A406D90"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در دروس عملی ارزیابی از طریق آزمون ساختارمند عینی انجام خواهد گرفت.</w:t>
      </w:r>
    </w:p>
    <w:p w14:paraId="34B7EA9B"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در دروس کارآموزی و کارورزی ارزیابی دانشجو با استفاده از مشاهده مستقیم ، چک لیست های ارزیابی، پورتفولیو ، لاگ بوک و ارزیابی 360 درجه انجام می شود.</w:t>
      </w:r>
    </w:p>
    <w:p w14:paraId="0EB0061E"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 xml:space="preserve">در ارزیابی دانشجو در هرکدام از دروس اساتید موظف به استفاده از دو نوع آزمون می باشند. </w:t>
      </w:r>
    </w:p>
    <w:p w14:paraId="11E75D28"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قبل از آزمون ها اساتید موظف به تهیه جدول بلوپرینت آزمون می باشند.</w:t>
      </w:r>
    </w:p>
    <w:p w14:paraId="73ED7A1B"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lang w:val="en-GB"/>
        </w:rPr>
        <w:t xml:space="preserve">·         </w:t>
      </w:r>
      <w:r w:rsidRPr="006F682A">
        <w:rPr>
          <w:rFonts w:ascii="vazir" w:eastAsia="Times New Roman" w:hAnsi="vazir" w:cs="Times New Roman" w:hint="cs"/>
          <w:sz w:val="26"/>
          <w:szCs w:val="28"/>
          <w:rtl/>
          <w:lang w:bidi="fa-IR"/>
        </w:rPr>
        <w:t xml:space="preserve">کلیه آزمون های کتبی پس از آزمون باید مورد تجزیه و تحلیل قرار گیرند.  </w:t>
      </w:r>
    </w:p>
    <w:p w14:paraId="78724EF2"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فرایندهای ارزشیابی کوریکولوم</w:t>
      </w:r>
    </w:p>
    <w:p w14:paraId="544BA4E8"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lastRenderedPageBreak/>
        <w:t xml:space="preserve">1.       </w:t>
      </w:r>
      <w:r w:rsidRPr="006F682A">
        <w:rPr>
          <w:rFonts w:ascii="vazir" w:eastAsia="Times New Roman" w:hAnsi="vazir" w:cs="Times New Roman" w:hint="cs"/>
          <w:sz w:val="26"/>
          <w:szCs w:val="28"/>
          <w:rtl/>
        </w:rPr>
        <w:t>تعیین ، انتخاب ، پالایش ، یا تغییر غایت های برنامه و هدف های ارزشیابی</w:t>
      </w:r>
    </w:p>
    <w:p w14:paraId="75023005"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2.       </w:t>
      </w:r>
      <w:r w:rsidRPr="006F682A">
        <w:rPr>
          <w:rFonts w:ascii="vazir" w:eastAsia="Times New Roman" w:hAnsi="vazir" w:cs="Times New Roman" w:hint="cs"/>
          <w:sz w:val="26"/>
          <w:szCs w:val="28"/>
          <w:rtl/>
        </w:rPr>
        <w:t>مشخص کردن استاندار ها / هدف ها</w:t>
      </w:r>
    </w:p>
    <w:p w14:paraId="6FF9248D"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3.       </w:t>
      </w:r>
      <w:r w:rsidRPr="006F682A">
        <w:rPr>
          <w:rFonts w:ascii="vazir" w:eastAsia="Times New Roman" w:hAnsi="vazir" w:cs="Times New Roman" w:hint="cs"/>
          <w:sz w:val="26"/>
          <w:szCs w:val="28"/>
          <w:rtl/>
        </w:rPr>
        <w:t>تهیه طرح ارزشیابی مناسب</w:t>
      </w:r>
    </w:p>
    <w:p w14:paraId="43FC356D"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4.       </w:t>
      </w:r>
      <w:r w:rsidRPr="006F682A">
        <w:rPr>
          <w:rFonts w:ascii="vazir" w:eastAsia="Times New Roman" w:hAnsi="vazir" w:cs="Times New Roman" w:hint="cs"/>
          <w:sz w:val="26"/>
          <w:szCs w:val="28"/>
          <w:rtl/>
        </w:rPr>
        <w:t>انتخاب یا تولید روش های جمع آوری داده ها</w:t>
      </w:r>
    </w:p>
    <w:p w14:paraId="3D9A6858"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5.       </w:t>
      </w:r>
      <w:r w:rsidRPr="006F682A">
        <w:rPr>
          <w:rFonts w:ascii="vazir" w:eastAsia="Times New Roman" w:hAnsi="vazir" w:cs="Times New Roman" w:hint="cs"/>
          <w:sz w:val="26"/>
          <w:szCs w:val="28"/>
          <w:rtl/>
        </w:rPr>
        <w:t>جمع آوری داده های مناسب</w:t>
      </w:r>
    </w:p>
    <w:p w14:paraId="67A1D853"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6.       </w:t>
      </w:r>
      <w:r w:rsidRPr="006F682A">
        <w:rPr>
          <w:rFonts w:ascii="vazir" w:eastAsia="Times New Roman" w:hAnsi="vazir" w:cs="Times New Roman" w:hint="cs"/>
          <w:sz w:val="26"/>
          <w:szCs w:val="28"/>
          <w:rtl/>
        </w:rPr>
        <w:t>پردازش ، خلاصه کردن و تحلیل داده ها</w:t>
      </w:r>
    </w:p>
    <w:p w14:paraId="46F4D89F"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7.       </w:t>
      </w:r>
      <w:r w:rsidRPr="006F682A">
        <w:rPr>
          <w:rFonts w:ascii="vazir" w:eastAsia="Times New Roman" w:hAnsi="vazir" w:cs="Times New Roman" w:hint="cs"/>
          <w:sz w:val="26"/>
          <w:szCs w:val="28"/>
          <w:rtl/>
        </w:rPr>
        <w:t>مقایسه داده ها با استانداردها</w:t>
      </w:r>
    </w:p>
    <w:p w14:paraId="3A2717E4"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sz w:val="26"/>
          <w:szCs w:val="28"/>
          <w:rtl/>
        </w:rPr>
        <w:t xml:space="preserve">8.       </w:t>
      </w:r>
      <w:r w:rsidRPr="006F682A">
        <w:rPr>
          <w:rFonts w:ascii="vazir" w:eastAsia="Times New Roman" w:hAnsi="vazir" w:cs="Times New Roman" w:hint="cs"/>
          <w:sz w:val="26"/>
          <w:szCs w:val="28"/>
          <w:rtl/>
        </w:rPr>
        <w:t>گزارش و بازخورد دادن از نتایج</w:t>
      </w:r>
    </w:p>
    <w:p w14:paraId="08CC4E4A"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bCs/>
          <w:sz w:val="26"/>
          <w:szCs w:val="28"/>
          <w:rtl/>
        </w:rPr>
        <w:t>·</w:t>
      </w:r>
      <w:r w:rsidRPr="006F682A">
        <w:rPr>
          <w:rFonts w:ascii="vazir" w:eastAsia="Times New Roman" w:hAnsi="vazir" w:cs="Times New Roman"/>
          <w:sz w:val="26"/>
          <w:szCs w:val="28"/>
          <w:rtl/>
        </w:rPr>
        <w:t xml:space="preserve">         </w:t>
      </w:r>
      <w:r w:rsidRPr="006F682A">
        <w:rPr>
          <w:rFonts w:ascii="vazir" w:eastAsia="Times New Roman" w:hAnsi="vazir" w:cs="Times New Roman" w:hint="cs"/>
          <w:b/>
          <w:bCs/>
          <w:sz w:val="26"/>
          <w:szCs w:val="28"/>
          <w:rtl/>
          <w:lang w:bidi="fa-IR"/>
        </w:rPr>
        <w:t>ارزشیابی برنامه از نظر ذینفعان بر نامه شامل اعضای هیئت علمی، کارشناسان، دانشجویان و دانش آموختگان انجام می شود.</w:t>
      </w:r>
    </w:p>
    <w:p w14:paraId="20E412CC" w14:textId="77777777" w:rsidR="006F682A" w:rsidRPr="006F682A" w:rsidRDefault="006F682A" w:rsidP="006F682A">
      <w:pPr>
        <w:bidi/>
        <w:spacing w:line="240" w:lineRule="auto"/>
        <w:ind w:left="720" w:hanging="360"/>
        <w:contextualSpacing/>
        <w:rPr>
          <w:rFonts w:ascii="Times New Roman" w:eastAsia="Times New Roman" w:hAnsi="Times New Roman" w:cs="Times New Roman"/>
          <w:sz w:val="32"/>
          <w:szCs w:val="32"/>
          <w:rtl/>
        </w:rPr>
      </w:pPr>
      <w:r w:rsidRPr="006F682A">
        <w:rPr>
          <w:rFonts w:ascii="vazir" w:eastAsia="Times New Roman" w:hAnsi="vazir" w:cs="Times New Roman"/>
          <w:bCs/>
          <w:sz w:val="26"/>
          <w:szCs w:val="28"/>
          <w:rtl/>
        </w:rPr>
        <w:t>·</w:t>
      </w:r>
      <w:r w:rsidRPr="006F682A">
        <w:rPr>
          <w:rFonts w:ascii="vazir" w:eastAsia="Times New Roman" w:hAnsi="vazir" w:cs="Times New Roman"/>
          <w:sz w:val="26"/>
          <w:szCs w:val="28"/>
          <w:rtl/>
        </w:rPr>
        <w:t xml:space="preserve">         </w:t>
      </w:r>
      <w:r w:rsidRPr="006F682A">
        <w:rPr>
          <w:rFonts w:ascii="vazir" w:eastAsia="Times New Roman" w:hAnsi="vazir" w:cs="Times New Roman" w:hint="cs"/>
          <w:b/>
          <w:bCs/>
          <w:sz w:val="26"/>
          <w:szCs w:val="28"/>
          <w:rtl/>
          <w:lang w:bidi="fa-IR"/>
        </w:rPr>
        <w:t>ارزشیابی برنامه شامل درونداد، فرآیند و برونداد می باشد.</w:t>
      </w:r>
    </w:p>
    <w:p w14:paraId="68B1F280"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 </w:t>
      </w:r>
    </w:p>
    <w:tbl>
      <w:tblPr>
        <w:bidiVisual/>
        <w:tblW w:w="5000" w:type="pc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blBorders>
        <w:tblLook w:val="04A0" w:firstRow="1" w:lastRow="0" w:firstColumn="1" w:lastColumn="0" w:noHBand="0" w:noVBand="1"/>
      </w:tblPr>
      <w:tblGrid>
        <w:gridCol w:w="1117"/>
        <w:gridCol w:w="3017"/>
        <w:gridCol w:w="974"/>
        <w:gridCol w:w="1029"/>
        <w:gridCol w:w="1029"/>
        <w:gridCol w:w="1121"/>
        <w:gridCol w:w="1063"/>
      </w:tblGrid>
      <w:tr w:rsidR="006F682A" w:rsidRPr="006F682A" w14:paraId="0203F80D" w14:textId="77777777" w:rsidTr="006F682A">
        <w:trPr>
          <w:trHeight w:val="1866"/>
        </w:trPr>
        <w:tc>
          <w:tcPr>
            <w:tcW w:w="579" w:type="pct"/>
            <w:tcBorders>
              <w:top w:val="single" w:sz="4" w:space="0" w:color="999999" w:themeColor="text1" w:themeTint="66"/>
              <w:left w:val="single" w:sz="4" w:space="0" w:color="999999" w:themeColor="text1" w:themeTint="66"/>
              <w:bottom w:val="single" w:sz="12" w:space="0" w:color="666666" w:themeColor="text1" w:themeTint="99"/>
              <w:right w:val="single" w:sz="4" w:space="0" w:color="999999" w:themeColor="text1" w:themeTint="66"/>
            </w:tcBorders>
            <w:shd w:val="clear" w:color="auto" w:fill="D9E2F3" w:themeFill="accent1" w:themeFillTint="33"/>
            <w:hideMark/>
          </w:tcPr>
          <w:p w14:paraId="0DB102E7"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حوزه های ارزشیابی</w:t>
            </w:r>
          </w:p>
        </w:tc>
        <w:tc>
          <w:tcPr>
            <w:tcW w:w="1645"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5AC908B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سؤالات ارزشیابی</w:t>
            </w:r>
          </w:p>
        </w:tc>
        <w:tc>
          <w:tcPr>
            <w:tcW w:w="432"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6D5F780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منبع ارائه اطلاعات</w:t>
            </w:r>
          </w:p>
        </w:tc>
        <w:tc>
          <w:tcPr>
            <w:tcW w:w="560"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028C2C1D"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روش و ابزار گردآوری اطلاعات</w:t>
            </w:r>
          </w:p>
        </w:tc>
        <w:tc>
          <w:tcPr>
            <w:tcW w:w="571"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5685155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زمان و تناوب گردآوری اطلاعات</w:t>
            </w:r>
          </w:p>
        </w:tc>
        <w:tc>
          <w:tcPr>
            <w:tcW w:w="642"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4A90D5B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فرد یا افراد مسئول گردآوری اطلاعات</w:t>
            </w:r>
          </w:p>
        </w:tc>
        <w:tc>
          <w:tcPr>
            <w:tcW w:w="571" w:type="pct"/>
            <w:tcBorders>
              <w:top w:val="single" w:sz="4" w:space="0" w:color="999999" w:themeColor="text1" w:themeTint="66"/>
              <w:left w:val="single" w:sz="4" w:space="0" w:color="999999" w:themeColor="text1" w:themeTint="66"/>
              <w:bottom w:val="single" w:sz="12" w:space="0" w:color="999999" w:themeColor="text1" w:themeTint="66"/>
              <w:right w:val="single" w:sz="4" w:space="0" w:color="999999" w:themeColor="text1" w:themeTint="66"/>
            </w:tcBorders>
            <w:shd w:val="clear" w:color="auto" w:fill="D9E2F3" w:themeFill="accent1" w:themeFillTint="33"/>
            <w:hideMark/>
          </w:tcPr>
          <w:p w14:paraId="3164C5C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مبنای تفسیر اطلاعات ارزشیابی</w:t>
            </w:r>
          </w:p>
        </w:tc>
      </w:tr>
      <w:tr w:rsidR="006F682A" w:rsidRPr="006F682A" w14:paraId="392A817D" w14:textId="77777777" w:rsidTr="006F682A">
        <w:trPr>
          <w:trHeight w:val="105"/>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D4FCA4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پذیرش دانش‌جو</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90F476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A323951"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3CDB38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56D8A2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65AC06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2942A5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8BB1408" w14:textId="77777777" w:rsidTr="006F682A">
        <w:trPr>
          <w:trHeight w:val="105"/>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EB65F5E"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575738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5DD44A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4A083C1"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CEB53F7"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B00DDD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B4B099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6C76C0D9" w14:textId="77777777" w:rsidTr="006F682A">
        <w:trPr>
          <w:trHeight w:val="35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BFC699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منابع و امکانات</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D6CD63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362296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7DB748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912B25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D50962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79C911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2014756B"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D1261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CAF118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33F50D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F0D0CD0"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2B1772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D34189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2A0060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3DDEBA52" w14:textId="77777777" w:rsidTr="006F682A">
        <w:trPr>
          <w:trHeight w:val="35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BE93DC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برنامه آموزشی</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DF4903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A4DE81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9CDD78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8D33F9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B3AADD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52BD6DD"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63B7319"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49EB40E"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76E55D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EE1559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59CFB7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268B36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5B6DA0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2D6D1CD"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D578A94"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BB66D0"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D64268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626274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0BD0D9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FBFCC1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C05BE4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361E33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245DF32" w14:textId="77777777" w:rsidTr="006F682A">
        <w:trPr>
          <w:trHeight w:val="35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26C2D6D"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هیئت علمی</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B178A6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124BEF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9C01DF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A4A8B10"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8C5A1B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0DA504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6102912D"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907E9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B5569C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6C6F78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A134E97"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1BAA81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0CF146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34FA1E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0A97691F"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A885406"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B0C3A8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F2D35E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47A1DA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BD1ADF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60B01E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F55688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076337F2" w14:textId="77777777" w:rsidTr="006F682A">
        <w:trPr>
          <w:trHeight w:val="35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DA883B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فراگیران</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4D282F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AF7E6A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359285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E6D022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6F91BC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DABEB00"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F57F9D9"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65E355"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3CEF1F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5268D5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30A1EC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64C552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96C438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967D4B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2A72E209" w14:textId="77777777" w:rsidTr="006F682A">
        <w:trPr>
          <w:trHeight w:val="35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D18C85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یاددهی و یادگیری</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ACB32A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064458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1CB4F3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FAAB34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2AD149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4FAF41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1C10C5F9"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563848"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AB9E0C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7F1C641"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4F84C6"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2A5A5F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7DD400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DED84E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3BA6AC2" w14:textId="77777777" w:rsidTr="006F682A">
        <w:trPr>
          <w:trHeight w:val="35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87A784"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132466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0C4846A"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E188E8D"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F21B25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AC32B0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C57EA0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24D0E97D" w14:textId="77777777" w:rsidTr="006F682A">
        <w:trPr>
          <w:trHeight w:val="60"/>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19E683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سنجش و ارزیابی</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5121593"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1D2765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2124AC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2CAD10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9C14671"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6B83B8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107DDE53" w14:textId="77777777" w:rsidTr="006F682A">
        <w:trPr>
          <w:trHeight w:val="6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9A176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B80D71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8C7320B"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D7906F"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CCD442"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F7AAF6"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866880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193BF6BD" w14:textId="77777777" w:rsidTr="006F682A">
        <w:trPr>
          <w:trHeight w:val="60"/>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7C6BED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E9409C9"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048290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B5AD68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6E58D02"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F5F46F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53339C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E7FE1E3" w14:textId="77777777" w:rsidTr="006F682A">
        <w:trPr>
          <w:trHeight w:val="84"/>
        </w:trPr>
        <w:tc>
          <w:tcPr>
            <w:tcW w:w="579"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C755EA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تحقیقات و فن آوری</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DBD8DD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BF6D15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6C9A97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177BA56"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934493E"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5EA7464"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6250B48" w14:textId="77777777" w:rsidTr="006F682A">
        <w:trPr>
          <w:trHeight w:val="84"/>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09BF33"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FF8B337"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2FFF47C"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053190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EF4158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4EAE32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4218A2A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34E64A1D" w14:textId="77777777" w:rsidTr="006F682A">
        <w:trPr>
          <w:trHeight w:val="84"/>
        </w:trPr>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62E937D"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3DCDD15"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B1A2AB9"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5E5C89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B4DD47F"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23DE0573"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783C341"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5D61E5A8" w14:textId="77777777" w:rsidTr="006F682A">
        <w:trPr>
          <w:trHeight w:val="84"/>
        </w:trPr>
        <w:tc>
          <w:tcPr>
            <w:tcW w:w="57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01B6088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دانش آموختگان</w:t>
            </w:r>
          </w:p>
        </w:tc>
        <w:tc>
          <w:tcPr>
            <w:tcW w:w="16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3F724CFB"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43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1F001187"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60AD3870"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05B1D11"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6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72770318"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57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hideMark/>
          </w:tcPr>
          <w:p w14:paraId="5ABE9B8A" w14:textId="77777777" w:rsidR="006F682A" w:rsidRPr="006F682A" w:rsidRDefault="006F682A" w:rsidP="006F682A">
            <w:pPr>
              <w:bidi/>
              <w:spacing w:before="100" w:beforeAutospacing="1" w:after="0"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bl>
    <w:p w14:paraId="0FB446C9" w14:textId="77777777" w:rsidR="006F682A" w:rsidRPr="006F682A" w:rsidRDefault="006F682A" w:rsidP="006F682A">
      <w:pPr>
        <w:bidi/>
        <w:spacing w:before="100" w:beforeAutospacing="1" w:after="100" w:afterAutospacing="1" w:line="240" w:lineRule="auto"/>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چک لیست ارزیابی برگزاری دوره ها/برنامه های آموزشی</w:t>
      </w:r>
    </w:p>
    <w:p w14:paraId="120C3DF3"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نام گروه برگزار کننده : عنوان دوره :                                                         سال و مقطع تحصیلی :</w:t>
      </w:r>
    </w:p>
    <w:p w14:paraId="7AB15E34"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تاریخ اجرای دوره :                                                                             تعداد دانشجویان:</w:t>
      </w:r>
    </w:p>
    <w:p w14:paraId="0177E34F"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تاریخ اجرای دوره (شروع وپایان دوره) :                                                     محل برگزاری :</w:t>
      </w:r>
    </w:p>
    <w:p w14:paraId="6F580F42"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نام و نام خانوادگی مدرس دوره :                                                               تاریخ نظارت بر اجرای دوره :</w:t>
      </w:r>
    </w:p>
    <w:p w14:paraId="204E54B6"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نام و نام خانوادگی ناظر:                                 </w:t>
      </w:r>
    </w:p>
    <w:tbl>
      <w:tblPr>
        <w:bidiVisual/>
        <w:tblW w:w="9615"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897"/>
        <w:gridCol w:w="5958"/>
        <w:gridCol w:w="853"/>
        <w:gridCol w:w="1185"/>
      </w:tblGrid>
      <w:tr w:rsidR="006F682A" w:rsidRPr="006F682A" w14:paraId="23A506B7" w14:textId="77777777" w:rsidTr="006F682A">
        <w:trPr>
          <w:trHeight w:val="340"/>
        </w:trPr>
        <w:tc>
          <w:tcPr>
            <w:tcW w:w="688" w:type="dxa"/>
            <w:tcBorders>
              <w:top w:val="single" w:sz="4" w:space="0" w:color="A5A5A5" w:themeColor="accent3"/>
              <w:left w:val="single" w:sz="4" w:space="0" w:color="A5A5A5" w:themeColor="accent3"/>
              <w:bottom w:val="single" w:sz="4" w:space="0" w:color="A5A5A5" w:themeColor="accent3"/>
              <w:right w:val="nil"/>
            </w:tcBorders>
            <w:shd w:val="clear" w:color="auto" w:fill="A5A5A5" w:themeFill="accent3"/>
            <w:tcMar>
              <w:top w:w="0" w:type="dxa"/>
              <w:left w:w="108" w:type="dxa"/>
              <w:bottom w:w="0" w:type="dxa"/>
              <w:right w:w="108" w:type="dxa"/>
            </w:tcMar>
            <w:hideMark/>
          </w:tcPr>
          <w:p w14:paraId="7814813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color w:val="FFFFFF"/>
                <w:sz w:val="26"/>
                <w:szCs w:val="28"/>
                <w:rtl/>
                <w:lang w:bidi="fa-IR"/>
              </w:rPr>
              <w:t>ردیف</w:t>
            </w:r>
          </w:p>
        </w:tc>
        <w:tc>
          <w:tcPr>
            <w:tcW w:w="922" w:type="dxa"/>
            <w:tcBorders>
              <w:top w:val="single" w:sz="4" w:space="0" w:color="A5A5A5" w:themeColor="accent3"/>
              <w:left w:val="nil"/>
              <w:bottom w:val="single" w:sz="4" w:space="0" w:color="A5A5A5" w:themeColor="accent3"/>
              <w:right w:val="nil"/>
            </w:tcBorders>
            <w:shd w:val="clear" w:color="auto" w:fill="A5A5A5" w:themeFill="accent3"/>
            <w:tcMar>
              <w:top w:w="0" w:type="dxa"/>
              <w:left w:w="108" w:type="dxa"/>
              <w:bottom w:w="0" w:type="dxa"/>
              <w:right w:w="108" w:type="dxa"/>
            </w:tcMar>
            <w:hideMark/>
          </w:tcPr>
          <w:p w14:paraId="45ACFBA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color w:val="FFFFFF"/>
                <w:sz w:val="26"/>
                <w:szCs w:val="28"/>
                <w:rtl/>
                <w:lang w:bidi="fa-IR"/>
              </w:rPr>
              <w:t> </w:t>
            </w:r>
          </w:p>
        </w:tc>
        <w:tc>
          <w:tcPr>
            <w:tcW w:w="6305" w:type="dxa"/>
            <w:tcBorders>
              <w:top w:val="single" w:sz="4" w:space="0" w:color="A5A5A5" w:themeColor="accent3"/>
              <w:left w:val="nil"/>
              <w:bottom w:val="single" w:sz="4" w:space="0" w:color="A5A5A5" w:themeColor="accent3"/>
              <w:right w:val="nil"/>
            </w:tcBorders>
            <w:shd w:val="clear" w:color="auto" w:fill="A5A5A5" w:themeFill="accent3"/>
            <w:tcMar>
              <w:top w:w="0" w:type="dxa"/>
              <w:left w:w="108" w:type="dxa"/>
              <w:bottom w:w="0" w:type="dxa"/>
              <w:right w:w="108" w:type="dxa"/>
            </w:tcMar>
            <w:hideMark/>
          </w:tcPr>
          <w:p w14:paraId="18403C1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color w:val="FFFFFF"/>
                <w:sz w:val="26"/>
                <w:szCs w:val="28"/>
                <w:rtl/>
                <w:lang w:bidi="fa-IR"/>
              </w:rPr>
              <w:t>عنوان</w:t>
            </w:r>
          </w:p>
        </w:tc>
        <w:tc>
          <w:tcPr>
            <w:tcW w:w="726" w:type="dxa"/>
            <w:tcBorders>
              <w:top w:val="single" w:sz="4" w:space="0" w:color="A5A5A5" w:themeColor="accent3"/>
              <w:left w:val="nil"/>
              <w:bottom w:val="single" w:sz="4" w:space="0" w:color="A5A5A5" w:themeColor="accent3"/>
              <w:right w:val="nil"/>
            </w:tcBorders>
            <w:shd w:val="clear" w:color="auto" w:fill="A5A5A5" w:themeFill="accent3"/>
            <w:tcMar>
              <w:top w:w="0" w:type="dxa"/>
              <w:left w:w="108" w:type="dxa"/>
              <w:bottom w:w="0" w:type="dxa"/>
              <w:right w:w="108" w:type="dxa"/>
            </w:tcMar>
            <w:hideMark/>
          </w:tcPr>
          <w:p w14:paraId="734F390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color w:val="FFFFFF"/>
                <w:sz w:val="26"/>
                <w:szCs w:val="28"/>
                <w:rtl/>
                <w:lang w:bidi="fa-IR"/>
              </w:rPr>
              <w:t>امتیاز مطلوب</w:t>
            </w:r>
          </w:p>
        </w:tc>
        <w:tc>
          <w:tcPr>
            <w:tcW w:w="979"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tcMar>
              <w:top w:w="0" w:type="dxa"/>
              <w:left w:w="108" w:type="dxa"/>
              <w:bottom w:w="0" w:type="dxa"/>
              <w:right w:w="108" w:type="dxa"/>
            </w:tcMar>
            <w:hideMark/>
          </w:tcPr>
          <w:p w14:paraId="414C3549"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color w:val="FFFFFF"/>
                <w:sz w:val="26"/>
                <w:szCs w:val="28"/>
                <w:rtl/>
                <w:lang w:bidi="fa-IR"/>
              </w:rPr>
              <w:t xml:space="preserve">امتیازکسب شده                    </w:t>
            </w:r>
          </w:p>
        </w:tc>
      </w:tr>
      <w:tr w:rsidR="006F682A" w:rsidRPr="006F682A" w14:paraId="27F15AA8"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CFF621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p>
        </w:tc>
        <w:tc>
          <w:tcPr>
            <w:tcW w:w="922" w:type="dxa"/>
            <w:vMerge w:val="restart"/>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textDirection w:val="tbRl"/>
            <w:vAlign w:val="center"/>
            <w:hideMark/>
          </w:tcPr>
          <w:p w14:paraId="3C63BEE3" w14:textId="77777777" w:rsidR="006F682A" w:rsidRPr="006F682A" w:rsidRDefault="006F682A" w:rsidP="006F682A">
            <w:pPr>
              <w:bidi/>
              <w:spacing w:after="0" w:line="240" w:lineRule="auto"/>
              <w:ind w:left="113" w:right="113"/>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فرایند قبل از اجرای دوره</w:t>
            </w: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599EE7D3"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تدوین دوره آموزشی طبق طرح درس مبتنی بر کوریکولوم مصوب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0306FE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D42D4FB"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8C2F94F"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712F9EB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3</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AE8E1D1"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32BFB3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 پوشش کامل محتوای کوریکولوم در طرح درس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950991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40CC3D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7AF232B"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AE3277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4</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76EAD70"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6C00A96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lang w:bidi="fa-IR"/>
              </w:rPr>
              <w:t xml:space="preserve">بررسی صالحیت مدرسان (مدرک مرتبط – سابقه تدریس – تجریه مرتبط – شایستگی عمومی )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06EECA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6A7939E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4EB8D35E"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4E4F0B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5</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DF2F930"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D4E916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lang w:bidi="fa-IR"/>
              </w:rPr>
              <w:t>هماهنگی با مدرسین دوره قبل از اجرا ( در خصوص زمان اجرای دوره – ارائه دروس – محتوای آموزشی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7A2E37D9"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5A2168A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0AAF552A"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3918AE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6</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18B6E68"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D174A1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تهیه طرح درس و برنامه زمانبندی دوره آموزشی توسط مدرسین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18365E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8E8EBEB"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6F3D03E6"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0362F37B"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7</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06236EE5"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86201A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sz w:val="26"/>
                <w:szCs w:val="28"/>
                <w:rtl/>
                <w:lang w:bidi="fa-IR"/>
              </w:rPr>
              <w:t>تهیه منابع علمی موردنیاز (جزوه – کتاب – نرم افزار و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02E707B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741F48E9"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3A0AC880"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2CB816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8</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430D13F"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FD81C8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 آماده نمودن وسایل کمک آموزشی مورد نیاز دوره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0CB3B3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FAA79A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6F12C3C"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4ABAAA7F"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9</w:t>
            </w:r>
          </w:p>
        </w:tc>
        <w:tc>
          <w:tcPr>
            <w:tcW w:w="922" w:type="dxa"/>
            <w:vMerge w:val="restart"/>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extDirection w:val="tbRl"/>
            <w:vAlign w:val="center"/>
            <w:hideMark/>
          </w:tcPr>
          <w:p w14:paraId="762B955D" w14:textId="77777777" w:rsidR="006F682A" w:rsidRPr="006F682A" w:rsidRDefault="006F682A" w:rsidP="006F682A">
            <w:pPr>
              <w:bidi/>
              <w:spacing w:after="0" w:line="240" w:lineRule="auto"/>
              <w:ind w:left="113" w:right="113"/>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فرایند احرای دوره</w:t>
            </w: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010DF8B7"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توجیه دانشجویان در خصوص اهداف ، محتوا، نحوه ارائه دروس و مقررات آموزشی توسط مسئول دوره</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00B359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91287D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60219785"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D3AF10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0</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93E2329"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5FD7D8E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ارائه دروس توسط مدرسین بر اساس سرفصل دروس و طرح درس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6A7E25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1A20835"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2E44CCC0"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03BEA0F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1</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332AAF4"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09D5307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برگزاری پیش ازمون و پس آزمون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52B0958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5B6434A7"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F381DA8"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206FB2A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2</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82650EA"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0FB187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اجرای دوره آموزشی مطابق با برنامه زمانبندی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6BE5959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61A7D8E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0F30FD4"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6D6A1C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13</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130930ED"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2A6C19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اجرای ارزشیابی تکوینی و نهایی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325CF733"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33842E5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6E4B1AF0"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37B32FC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lastRenderedPageBreak/>
              <w:t>1</w:t>
            </w:r>
            <w:r w:rsidRPr="006F682A">
              <w:rPr>
                <w:rFonts w:ascii="vazir" w:eastAsia="Times New Roman" w:hAnsi="vazir" w:cs="Times New Roman" w:hint="cs"/>
                <w:b/>
                <w:bCs/>
                <w:sz w:val="26"/>
                <w:szCs w:val="28"/>
                <w:rtl/>
              </w:rPr>
              <w:t>4</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03BBCC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3EC60AF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ارائه سؤالات در بازه زمانی مقرر به کمیته امتحانات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E9E81B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31E30BD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0E4DF434"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52555A7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5</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F7CECBD"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692D025"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اعلام نمرات در اسرع وقت به مدیر گروه و سایت سما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9481234"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4CEF2AE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555B44AB"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5F9E344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6</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534842E9"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63BCA8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انجام ارزشیابی دوره و مدرس توسط دانشجویان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ED637E7"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B2B40A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37F38FC4"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966285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1</w:t>
            </w:r>
            <w:r w:rsidRPr="006F682A">
              <w:rPr>
                <w:rFonts w:ascii="vazir" w:eastAsia="Times New Roman" w:hAnsi="vazir" w:cs="Times New Roman" w:hint="cs"/>
                <w:b/>
                <w:bCs/>
                <w:sz w:val="26"/>
                <w:szCs w:val="28"/>
                <w:rtl/>
              </w:rPr>
              <w:t>7</w:t>
            </w:r>
          </w:p>
        </w:tc>
        <w:tc>
          <w:tcPr>
            <w:tcW w:w="922" w:type="dxa"/>
            <w:vMerge w:val="restart"/>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extDirection w:val="tbRl"/>
            <w:vAlign w:val="center"/>
            <w:hideMark/>
          </w:tcPr>
          <w:p w14:paraId="4F2671BD" w14:textId="77777777" w:rsidR="006F682A" w:rsidRPr="006F682A" w:rsidRDefault="006F682A" w:rsidP="006F682A">
            <w:pPr>
              <w:bidi/>
              <w:spacing w:after="0" w:line="240" w:lineRule="auto"/>
              <w:ind w:left="113" w:right="113"/>
              <w:jc w:val="center"/>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فرایند پس از اجرای دوره</w:t>
            </w: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0E63B3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تحلیل نتایج ازمون و اصالح آزمون با توجه به نتیجه تحلیل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B7AD23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1DEB5DB"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1EBC71C"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5DF19B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18</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AE9335B"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F63E94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برنامه ریزی جهت اصلاح دوره بر اساس نظر سنجی از فراگیران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6F9EE23"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7D319345"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28741395"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7D425F8D"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19</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6589117"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3EC31CB6"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استخراج وتحلیل نتایج ارزشیابی دوره و مدرس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5E31479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23950F2E"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5143313B"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81FF3A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20</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CD21951"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33220A40"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انجام فعالیتهای مداخله ای براساس تحلیل نتایج ارزشیابی دوره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3BEFFA37"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05ED5F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7C48AFDB"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9C48FB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rPr>
              <w:t>21</w:t>
            </w:r>
          </w:p>
        </w:tc>
        <w:tc>
          <w:tcPr>
            <w:tcW w:w="0" w:type="auto"/>
            <w:vMerge/>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24CAE55B" w14:textId="77777777" w:rsidR="006F682A" w:rsidRPr="006F682A" w:rsidRDefault="006F682A" w:rsidP="006F682A">
            <w:pPr>
              <w:bidi/>
              <w:spacing w:after="0" w:line="240" w:lineRule="auto"/>
              <w:rPr>
                <w:rFonts w:ascii="Times New Roman" w:eastAsia="Times New Roman" w:hAnsi="Times New Roman" w:cs="Times New Roman"/>
                <w:sz w:val="32"/>
                <w:szCs w:val="32"/>
              </w:rPr>
            </w:pPr>
          </w:p>
        </w:tc>
        <w:tc>
          <w:tcPr>
            <w:tcW w:w="63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16CDA78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xml:space="preserve">ارائه نتایج دوره به مدیر گروه </w:t>
            </w:r>
          </w:p>
        </w:tc>
        <w:tc>
          <w:tcPr>
            <w:tcW w:w="7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6AA0CD38"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rPr>
              <w:t>2</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hideMark/>
          </w:tcPr>
          <w:p w14:paraId="35EDBBC1"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r w:rsidR="006F682A" w:rsidRPr="006F682A" w14:paraId="3075984F" w14:textId="77777777" w:rsidTr="006F682A">
        <w:trPr>
          <w:trHeight w:val="340"/>
        </w:trPr>
        <w:tc>
          <w:tcPr>
            <w:tcW w:w="68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B8F4F1C"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جمع</w:t>
            </w:r>
          </w:p>
        </w:tc>
        <w:tc>
          <w:tcPr>
            <w:tcW w:w="922"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13DAA40A"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7031" w:type="dxa"/>
            <w:gridSpan w:val="2"/>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45D3D652"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42</w:t>
            </w:r>
          </w:p>
          <w:p w14:paraId="6AD1D497"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c>
          <w:tcPr>
            <w:tcW w:w="97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EDEDED" w:themeFill="accent3" w:themeFillTint="33"/>
            <w:tcMar>
              <w:top w:w="0" w:type="dxa"/>
              <w:left w:w="108" w:type="dxa"/>
              <w:bottom w:w="0" w:type="dxa"/>
              <w:right w:w="108" w:type="dxa"/>
            </w:tcMar>
            <w:hideMark/>
          </w:tcPr>
          <w:p w14:paraId="0ED585AB" w14:textId="77777777" w:rsidR="006F682A" w:rsidRPr="006F682A" w:rsidRDefault="006F682A" w:rsidP="006F682A">
            <w:pPr>
              <w:bidi/>
              <w:spacing w:before="100" w:beforeAutospacing="1" w:after="0" w:line="240" w:lineRule="auto"/>
              <w:rPr>
                <w:rFonts w:ascii="Times New Roman" w:eastAsia="Times New Roman" w:hAnsi="Times New Roman" w:cs="Times New Roman"/>
                <w:sz w:val="32"/>
                <w:szCs w:val="32"/>
                <w:rtl/>
              </w:rPr>
            </w:pPr>
            <w:r w:rsidRPr="006F682A">
              <w:rPr>
                <w:rFonts w:ascii="vazir" w:eastAsia="Times New Roman" w:hAnsi="vazir" w:cs="Times New Roman"/>
                <w:sz w:val="26"/>
                <w:szCs w:val="28"/>
                <w:rtl/>
                <w:lang w:bidi="fa-IR"/>
              </w:rPr>
              <w:t> </w:t>
            </w:r>
          </w:p>
        </w:tc>
      </w:tr>
    </w:tbl>
    <w:p w14:paraId="2A60E877" w14:textId="77777777" w:rsidR="006F682A" w:rsidRPr="006F682A" w:rsidRDefault="006F682A" w:rsidP="006F682A">
      <w:pPr>
        <w:bidi/>
        <w:spacing w:before="100" w:beforeAutospacing="1" w:after="100" w:afterAutospacing="1" w:line="240" w:lineRule="auto"/>
        <w:rPr>
          <w:rFonts w:ascii="Times New Roman" w:eastAsia="Times New Roman" w:hAnsi="Times New Roman" w:cs="Times New Roman"/>
          <w:sz w:val="32"/>
          <w:szCs w:val="32"/>
          <w:rtl/>
        </w:rPr>
      </w:pPr>
      <w:r w:rsidRPr="006F682A">
        <w:rPr>
          <w:rFonts w:ascii="vazir" w:eastAsia="Times New Roman" w:hAnsi="vazir" w:cs="Times New Roman" w:hint="cs"/>
          <w:b/>
          <w:bCs/>
          <w:sz w:val="26"/>
          <w:szCs w:val="28"/>
          <w:rtl/>
          <w:lang w:bidi="fa-IR"/>
        </w:rPr>
        <w:t> </w:t>
      </w:r>
    </w:p>
    <w:p w14:paraId="62C2E7EF" w14:textId="77777777" w:rsidR="006F682A" w:rsidRPr="006F682A" w:rsidRDefault="006F682A" w:rsidP="006F682A">
      <w:pPr>
        <w:bidi/>
        <w:spacing w:before="100" w:beforeAutospacing="1" w:after="100" w:afterAutospacing="1" w:line="240" w:lineRule="auto"/>
        <w:ind w:left="360"/>
        <w:jc w:val="both"/>
        <w:rPr>
          <w:rFonts w:ascii="Times New Roman" w:eastAsia="Times New Roman" w:hAnsi="Times New Roman" w:cs="Times New Roman"/>
          <w:sz w:val="32"/>
          <w:szCs w:val="32"/>
          <w:rtl/>
        </w:rPr>
      </w:pPr>
      <w:r w:rsidRPr="006F682A">
        <w:rPr>
          <w:rFonts w:ascii="vazir" w:eastAsia="Times New Roman" w:hAnsi="vazir" w:cs="Times New Roman"/>
          <w:b/>
          <w:bCs/>
          <w:sz w:val="26"/>
          <w:szCs w:val="28"/>
          <w:rtl/>
        </w:rPr>
        <w:t> </w:t>
      </w:r>
    </w:p>
    <w:p w14:paraId="11281482" w14:textId="77777777" w:rsidR="00EC4664" w:rsidRPr="006F682A" w:rsidRDefault="00EC4664">
      <w:pPr>
        <w:rPr>
          <w:sz w:val="28"/>
          <w:szCs w:val="28"/>
        </w:rPr>
      </w:pPr>
    </w:p>
    <w:sectPr w:rsidR="00EC4664" w:rsidRPr="006F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zi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32"/>
    <w:rsid w:val="006F682A"/>
    <w:rsid w:val="00A63832"/>
    <w:rsid w:val="00EC4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06ADC-372A-458B-90B0-07E2304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82A"/>
    <w:rPr>
      <w:b/>
      <w:bCs/>
    </w:rPr>
  </w:style>
  <w:style w:type="paragraph" w:styleId="ListParagraph">
    <w:name w:val="List Paragraph"/>
    <w:basedOn w:val="Normal"/>
    <w:uiPriority w:val="34"/>
    <w:qFormat/>
    <w:rsid w:val="006F68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16163">
      <w:bodyDiv w:val="1"/>
      <w:marLeft w:val="0"/>
      <w:marRight w:val="0"/>
      <w:marTop w:val="0"/>
      <w:marBottom w:val="0"/>
      <w:divBdr>
        <w:top w:val="none" w:sz="0" w:space="0" w:color="auto"/>
        <w:left w:val="none" w:sz="0" w:space="0" w:color="auto"/>
        <w:bottom w:val="none" w:sz="0" w:space="0" w:color="auto"/>
        <w:right w:val="none" w:sz="0" w:space="0" w:color="auto"/>
      </w:divBdr>
      <w:divsChild>
        <w:div w:id="1886865872">
          <w:marLeft w:val="0"/>
          <w:marRight w:val="0"/>
          <w:marTop w:val="0"/>
          <w:marBottom w:val="0"/>
          <w:divBdr>
            <w:top w:val="none" w:sz="0" w:space="0" w:color="auto"/>
            <w:left w:val="none" w:sz="0" w:space="0" w:color="auto"/>
            <w:bottom w:val="none" w:sz="0" w:space="0" w:color="auto"/>
            <w:right w:val="none" w:sz="0" w:space="0" w:color="auto"/>
          </w:divBdr>
        </w:div>
        <w:div w:id="205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dc:creator>
  <cp:keywords/>
  <dc:description/>
  <cp:lastModifiedBy>S&amp;S</cp:lastModifiedBy>
  <cp:revision>2</cp:revision>
  <dcterms:created xsi:type="dcterms:W3CDTF">2025-10-04T07:04:00Z</dcterms:created>
  <dcterms:modified xsi:type="dcterms:W3CDTF">2025-10-04T07:04:00Z</dcterms:modified>
</cp:coreProperties>
</file>